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52D9" w14:textId="1C1C9988" w:rsidR="002C7691" w:rsidRDefault="002C7691" w:rsidP="00AF5A2B">
      <w:pPr>
        <w:jc w:val="center"/>
        <w:rPr>
          <w:rFonts w:ascii="Garamond" w:hAnsi="Garamond"/>
          <w:b/>
          <w:bCs/>
          <w:sz w:val="28"/>
          <w:szCs w:val="28"/>
        </w:rPr>
      </w:pPr>
      <w:r>
        <w:fldChar w:fldCharType="begin"/>
      </w:r>
      <w:r>
        <w:instrText xml:space="preserve"> INCLUDEPICTURE "https://api.free-apply.com/img/logo/3470ec07-86a8-495f-927c-6d27b3953d16?w=150&amp;h=150&amp;fit=crop&amp;s=29e8847e3c7d95f80dd43463af212696"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539D2C0" wp14:editId="4F90BA19">
            <wp:extent cx="1279003" cy="1279003"/>
            <wp:effectExtent l="0" t="0" r="3810" b="3810"/>
            <wp:docPr id="1" name="Picture 1" descr="Dnipropetrovsk Humanities University – Free-Appl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ipropetrovsk Humanities University – Free-Apply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20" cy="12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376C22">
        <w:rPr>
          <w:rFonts w:ascii="Garamond" w:hAnsi="Garamond"/>
          <w:b/>
          <w:bCs/>
          <w:sz w:val="28"/>
          <w:szCs w:val="28"/>
        </w:rPr>
        <w:t xml:space="preserve"> </w:t>
      </w:r>
      <w:r w:rsidR="00AF5A2B">
        <w:rPr>
          <w:rFonts w:ascii="Garamond" w:hAnsi="Garamond"/>
          <w:b/>
          <w:bCs/>
          <w:sz w:val="28"/>
          <w:szCs w:val="28"/>
        </w:rPr>
        <w:t xml:space="preserve"> </w:t>
      </w:r>
      <w:r w:rsidR="00AF5A2B">
        <w:fldChar w:fldCharType="begin"/>
      </w:r>
      <w:r w:rsidR="00AF5A2B">
        <w:instrText xml:space="preserve"> INCLUDEPICTURE "https://www.commonapp.org/static/6ff2cab781c21a35c269ccfdc8f42a20/st-marys-university-twickenham-london_670.png" \* MERGEFORMATINET </w:instrText>
      </w:r>
      <w:r w:rsidR="00AF5A2B">
        <w:fldChar w:fldCharType="separate"/>
      </w:r>
      <w:r w:rsidR="00AF5A2B">
        <w:rPr>
          <w:noProof/>
        </w:rPr>
        <w:drawing>
          <wp:inline distT="0" distB="0" distL="0" distR="0" wp14:anchorId="4FBCEECC" wp14:editId="1FED7F4C">
            <wp:extent cx="1942959" cy="1006997"/>
            <wp:effectExtent l="0" t="0" r="635" b="0"/>
            <wp:docPr id="2" name="Picture 2" descr="Apply to St Mary's University, Twickenham,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ly to St Mary's University, Twickenham, Lond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330" cy="107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A2B">
        <w:fldChar w:fldCharType="end"/>
      </w:r>
      <w:r w:rsidR="00AF5A2B">
        <w:t xml:space="preserve">   </w:t>
      </w:r>
      <w:r w:rsidR="00AF5A2B" w:rsidRPr="00AF5A2B">
        <w:t xml:space="preserve"> </w:t>
      </w:r>
      <w:r w:rsidR="00AF5A2B">
        <w:fldChar w:fldCharType="begin"/>
      </w:r>
      <w:r w:rsidR="00AF5A2B">
        <w:instrText xml:space="preserve"> INCLUDEPICTURE "https://upload.wikimedia.org/wikipedia/commons/7/79/University_of_Westminster_Logo.jpg" \* MERGEFORMATINET </w:instrText>
      </w:r>
      <w:r w:rsidR="00AF5A2B">
        <w:fldChar w:fldCharType="separate"/>
      </w:r>
      <w:r w:rsidR="00AF5A2B">
        <w:rPr>
          <w:noProof/>
        </w:rPr>
        <w:drawing>
          <wp:inline distT="0" distB="0" distL="0" distR="0" wp14:anchorId="08152BC8" wp14:editId="2F3D451A">
            <wp:extent cx="2083443" cy="492585"/>
            <wp:effectExtent l="0" t="0" r="0" b="317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34" cy="54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A2B">
        <w:fldChar w:fldCharType="end"/>
      </w:r>
    </w:p>
    <w:p w14:paraId="008AC817" w14:textId="77777777" w:rsidR="00AF5A2B" w:rsidRDefault="00AF5A2B" w:rsidP="00DC753D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E7D87F7" w14:textId="12CA938A" w:rsidR="00DC753D" w:rsidRPr="00376C22" w:rsidRDefault="00376C22" w:rsidP="00DC753D">
      <w:pPr>
        <w:jc w:val="center"/>
        <w:rPr>
          <w:rFonts w:ascii="Garamond" w:hAnsi="Garamond"/>
          <w:b/>
          <w:bCs/>
          <w:sz w:val="28"/>
          <w:szCs w:val="28"/>
        </w:rPr>
      </w:pPr>
      <w:r w:rsidRPr="00376C22">
        <w:rPr>
          <w:rFonts w:ascii="Garamond" w:hAnsi="Garamond"/>
          <w:b/>
          <w:bCs/>
          <w:sz w:val="28"/>
          <w:szCs w:val="28"/>
        </w:rPr>
        <w:t>------------------------------------------------------------------</w:t>
      </w:r>
    </w:p>
    <w:p w14:paraId="66F26449" w14:textId="0E249FA8" w:rsidR="00C41119" w:rsidRDefault="00C41119" w:rsidP="00DC753D">
      <w:pPr>
        <w:jc w:val="center"/>
        <w:rPr>
          <w:rFonts w:ascii="Garamond" w:eastAsia="Calibri" w:hAnsi="Garamond" w:cs="Times New Roman"/>
          <w:b/>
          <w:bCs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Conference</w:t>
      </w:r>
      <w:r w:rsidR="002C7691">
        <w:rPr>
          <w:rFonts w:ascii="Garamond" w:eastAsia="Calibri" w:hAnsi="Garamond" w:cs="Times New Roman"/>
          <w:b/>
          <w:bCs/>
          <w:sz w:val="28"/>
          <w:szCs w:val="28"/>
        </w:rPr>
        <w:t>: Call for Papers</w:t>
      </w:r>
    </w:p>
    <w:p w14:paraId="12DA7B9F" w14:textId="77777777" w:rsidR="00A0790E" w:rsidRDefault="00DC753D" w:rsidP="00DC753D">
      <w:pPr>
        <w:jc w:val="center"/>
        <w:rPr>
          <w:rFonts w:ascii="Garamond" w:eastAsia="Calibri" w:hAnsi="Garamond" w:cs="Times New Roman"/>
          <w:b/>
          <w:bCs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 xml:space="preserve">LEGAL CHALLENGES OF THE GLOBALISED WORLD: </w:t>
      </w:r>
    </w:p>
    <w:p w14:paraId="3AE10F07" w14:textId="31728EBB" w:rsidR="00DC753D" w:rsidRDefault="00DC753D" w:rsidP="00DC753D">
      <w:pPr>
        <w:jc w:val="center"/>
        <w:rPr>
          <w:rFonts w:ascii="Garamond" w:eastAsia="Calibri" w:hAnsi="Garamond" w:cs="Times New Roman"/>
          <w:b/>
          <w:bCs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How should the law protect and realise rights?</w:t>
      </w:r>
    </w:p>
    <w:p w14:paraId="411166D6" w14:textId="53A2F383" w:rsidR="00C41119" w:rsidRDefault="00C41119" w:rsidP="00DC753D">
      <w:pPr>
        <w:jc w:val="center"/>
        <w:rPr>
          <w:rFonts w:ascii="Garamond" w:eastAsia="Calibri" w:hAnsi="Garamond" w:cs="Times New Roman"/>
          <w:b/>
          <w:bCs/>
          <w:sz w:val="28"/>
          <w:szCs w:val="28"/>
        </w:rPr>
      </w:pPr>
    </w:p>
    <w:p w14:paraId="0A16B7B6" w14:textId="77777777" w:rsidR="003E3E6E" w:rsidRDefault="00C41119" w:rsidP="00DC753D">
      <w:pPr>
        <w:jc w:val="center"/>
        <w:rPr>
          <w:rFonts w:ascii="Garamond" w:eastAsia="Calibri" w:hAnsi="Garamond" w:cs="Times New Roman"/>
          <w:b/>
          <w:bCs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 xml:space="preserve">Online </w:t>
      </w:r>
      <w:r w:rsidR="00137536">
        <w:rPr>
          <w:rFonts w:ascii="Garamond" w:eastAsia="Calibri" w:hAnsi="Garamond" w:cs="Times New Roman"/>
          <w:b/>
          <w:bCs/>
          <w:sz w:val="28"/>
          <w:szCs w:val="28"/>
        </w:rPr>
        <w:t xml:space="preserve">Zoom </w:t>
      </w:r>
      <w:r>
        <w:rPr>
          <w:rFonts w:ascii="Garamond" w:eastAsia="Calibri" w:hAnsi="Garamond" w:cs="Times New Roman"/>
          <w:b/>
          <w:bCs/>
          <w:sz w:val="28"/>
          <w:szCs w:val="28"/>
        </w:rPr>
        <w:t xml:space="preserve">conference organised by Dnipro Humanitarian University, </w:t>
      </w:r>
    </w:p>
    <w:p w14:paraId="2D64C547" w14:textId="296B07CB" w:rsidR="00C41119" w:rsidRDefault="00C41119" w:rsidP="00DC753D">
      <w:pPr>
        <w:jc w:val="center"/>
        <w:rPr>
          <w:rFonts w:ascii="Garamond" w:eastAsia="Calibri" w:hAnsi="Garamond" w:cs="Times New Roman"/>
          <w:b/>
          <w:bCs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St. Mary’s University, and the University of Westminster</w:t>
      </w:r>
    </w:p>
    <w:p w14:paraId="1A6EE180" w14:textId="532C0D74" w:rsidR="00137536" w:rsidRPr="00DC753D" w:rsidRDefault="00137536" w:rsidP="00DC753D">
      <w:pPr>
        <w:jc w:val="center"/>
        <w:rPr>
          <w:rFonts w:ascii="Garamond" w:eastAsia="Calibri" w:hAnsi="Garamond" w:cs="Times New Roman"/>
          <w:b/>
          <w:bCs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 xml:space="preserve">Thursday </w:t>
      </w:r>
      <w:r w:rsidR="00315643">
        <w:rPr>
          <w:rFonts w:ascii="Garamond" w:eastAsia="Calibri" w:hAnsi="Garamond" w:cs="Times New Roman"/>
          <w:b/>
          <w:bCs/>
          <w:sz w:val="28"/>
          <w:szCs w:val="28"/>
        </w:rPr>
        <w:t>12</w:t>
      </w:r>
      <w:r>
        <w:rPr>
          <w:rFonts w:ascii="Garamond" w:eastAsia="Calibri" w:hAnsi="Garamond" w:cs="Times New Roman"/>
          <w:b/>
          <w:bCs/>
          <w:sz w:val="28"/>
          <w:szCs w:val="28"/>
        </w:rPr>
        <w:t xml:space="preserve"> </w:t>
      </w:r>
      <w:r w:rsidR="00315643">
        <w:rPr>
          <w:rFonts w:ascii="Garamond" w:eastAsia="Calibri" w:hAnsi="Garamond" w:cs="Times New Roman"/>
          <w:b/>
          <w:bCs/>
          <w:sz w:val="28"/>
          <w:szCs w:val="28"/>
        </w:rPr>
        <w:t>October</w:t>
      </w:r>
      <w:r>
        <w:rPr>
          <w:rFonts w:ascii="Garamond" w:eastAsia="Calibri" w:hAnsi="Garamond" w:cs="Times New Roman"/>
          <w:b/>
          <w:bCs/>
          <w:sz w:val="28"/>
          <w:szCs w:val="28"/>
        </w:rPr>
        <w:t xml:space="preserve"> 2023</w:t>
      </w:r>
    </w:p>
    <w:p w14:paraId="7AA2F061" w14:textId="18E86600" w:rsidR="00DC753D" w:rsidRDefault="00376C22" w:rsidP="00376C22">
      <w:pPr>
        <w:jc w:val="center"/>
        <w:rPr>
          <w:rFonts w:ascii="Garamond" w:eastAsia="Calibri" w:hAnsi="Garamond" w:cs="Times New Roman"/>
          <w:b/>
          <w:bCs/>
          <w:sz w:val="28"/>
          <w:szCs w:val="28"/>
        </w:rPr>
      </w:pPr>
      <w:r>
        <w:rPr>
          <w:rFonts w:ascii="Garamond" w:eastAsia="Calibri" w:hAnsi="Garamond" w:cs="Times New Roman"/>
          <w:b/>
          <w:bCs/>
          <w:sz w:val="28"/>
          <w:szCs w:val="28"/>
        </w:rPr>
        <w:t>---------------------------------------------------------------</w:t>
      </w:r>
    </w:p>
    <w:p w14:paraId="269DD4BC" w14:textId="23AF8F22" w:rsidR="00376C22" w:rsidRDefault="00376C22" w:rsidP="00376C22">
      <w:pPr>
        <w:rPr>
          <w:rFonts w:ascii="Garamond" w:hAnsi="Garamond"/>
        </w:rPr>
      </w:pPr>
    </w:p>
    <w:p w14:paraId="2112D5E8" w14:textId="4ACF1A85" w:rsidR="00376C22" w:rsidRPr="00C41119" w:rsidRDefault="00376C22" w:rsidP="00AF5A2B">
      <w:pPr>
        <w:spacing w:after="0" w:line="240" w:lineRule="auto"/>
        <w:rPr>
          <w:rFonts w:ascii="Garamond" w:hAnsi="Garamond"/>
          <w:b/>
          <w:bCs/>
        </w:rPr>
      </w:pPr>
      <w:r w:rsidRPr="00C41119">
        <w:rPr>
          <w:rFonts w:ascii="Garamond" w:hAnsi="Garamond"/>
          <w:b/>
          <w:bCs/>
        </w:rPr>
        <w:t>AIMS:</w:t>
      </w:r>
    </w:p>
    <w:p w14:paraId="1C01800A" w14:textId="71A27B34" w:rsidR="00C41119" w:rsidRDefault="00376C22" w:rsidP="00AF5A2B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Covid-19 brought about a temporary pause in international and national travel, but the use of communication technology </w:t>
      </w:r>
      <w:r w:rsidR="00D3662C">
        <w:rPr>
          <w:rFonts w:ascii="Garamond" w:hAnsi="Garamond"/>
        </w:rPr>
        <w:t>i</w:t>
      </w:r>
      <w:r>
        <w:rPr>
          <w:rFonts w:ascii="Garamond" w:hAnsi="Garamond"/>
        </w:rPr>
        <w:t xml:space="preserve">ncreased and </w:t>
      </w:r>
      <w:r w:rsidR="00D3662C">
        <w:rPr>
          <w:rFonts w:ascii="Garamond" w:hAnsi="Garamond"/>
        </w:rPr>
        <w:t xml:space="preserve">transformed global networks and </w:t>
      </w:r>
      <w:r>
        <w:rPr>
          <w:rFonts w:ascii="Garamond" w:hAnsi="Garamond"/>
        </w:rPr>
        <w:t>co</w:t>
      </w:r>
      <w:r w:rsidR="00D3662C">
        <w:rPr>
          <w:rFonts w:ascii="Garamond" w:hAnsi="Garamond"/>
        </w:rPr>
        <w:t xml:space="preserve">nnections. Legal challenges accompany these transnational interactions. This conference seeks to address these global challenges and generate an international discussion. </w:t>
      </w:r>
      <w:r w:rsidR="00FA1AFF" w:rsidRPr="005758D2">
        <w:rPr>
          <w:rFonts w:ascii="Garamond" w:hAnsi="Garamond"/>
        </w:rPr>
        <w:t>For instance</w:t>
      </w:r>
      <w:r w:rsidR="00FA1AFF">
        <w:rPr>
          <w:rFonts w:ascii="Garamond" w:hAnsi="Garamond"/>
        </w:rPr>
        <w:t>, how</w:t>
      </w:r>
      <w:r w:rsidR="00D3662C">
        <w:rPr>
          <w:rFonts w:ascii="Garamond" w:hAnsi="Garamond"/>
        </w:rPr>
        <w:t xml:space="preserve"> should the law approach globalisation? What legal issues arise from globalisation? What should global legal regulation look like in 2030</w:t>
      </w:r>
      <w:r w:rsidR="00A0790E">
        <w:rPr>
          <w:rFonts w:ascii="Garamond" w:hAnsi="Garamond"/>
        </w:rPr>
        <w:t>, 2040 and beyond</w:t>
      </w:r>
      <w:r w:rsidR="00D3662C">
        <w:rPr>
          <w:rFonts w:ascii="Garamond" w:hAnsi="Garamond"/>
        </w:rPr>
        <w:t xml:space="preserve">? </w:t>
      </w:r>
      <w:r w:rsidR="00C41119">
        <w:rPr>
          <w:rFonts w:ascii="Garamond" w:hAnsi="Garamond"/>
        </w:rPr>
        <w:t>How should global law be framed?</w:t>
      </w:r>
    </w:p>
    <w:p w14:paraId="05D9C084" w14:textId="77777777" w:rsidR="003E3E6E" w:rsidRDefault="003E3E6E" w:rsidP="00376C22">
      <w:pPr>
        <w:rPr>
          <w:rFonts w:ascii="Garamond" w:hAnsi="Garamond"/>
          <w:b/>
          <w:bCs/>
        </w:rPr>
      </w:pPr>
    </w:p>
    <w:p w14:paraId="49DC9A0A" w14:textId="30BAB5B5" w:rsidR="00C41119" w:rsidRPr="00C41119" w:rsidRDefault="00C41119" w:rsidP="00AF5A2B">
      <w:pPr>
        <w:spacing w:after="0" w:line="240" w:lineRule="auto"/>
        <w:rPr>
          <w:rFonts w:ascii="Garamond" w:hAnsi="Garamond"/>
          <w:b/>
          <w:bCs/>
        </w:rPr>
      </w:pPr>
      <w:r w:rsidRPr="00C41119">
        <w:rPr>
          <w:rFonts w:ascii="Garamond" w:hAnsi="Garamond"/>
          <w:b/>
          <w:bCs/>
        </w:rPr>
        <w:t>TOPICS:</w:t>
      </w:r>
    </w:p>
    <w:p w14:paraId="40454146" w14:textId="77777777" w:rsidR="00C41119" w:rsidRDefault="00C41119" w:rsidP="00AF5A2B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This conference welcomes papers on, but not limited to:</w:t>
      </w:r>
    </w:p>
    <w:p w14:paraId="7561C23D" w14:textId="0EE126E7" w:rsidR="00C41119" w:rsidRDefault="00C41119" w:rsidP="00AF5A2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C41119">
        <w:rPr>
          <w:rFonts w:ascii="Garamond" w:hAnsi="Garamond"/>
        </w:rPr>
        <w:t xml:space="preserve">Philosophical, </w:t>
      </w:r>
      <w:r>
        <w:rPr>
          <w:rFonts w:ascii="Garamond" w:hAnsi="Garamond"/>
        </w:rPr>
        <w:t xml:space="preserve">jurisprudential, </w:t>
      </w:r>
      <w:r w:rsidRPr="00C41119">
        <w:rPr>
          <w:rFonts w:ascii="Garamond" w:hAnsi="Garamond"/>
        </w:rPr>
        <w:t>theoretical and historical aspects of law</w:t>
      </w:r>
      <w:r w:rsidR="00A0790E">
        <w:rPr>
          <w:rFonts w:ascii="Garamond" w:hAnsi="Garamond"/>
        </w:rPr>
        <w:t>’s</w:t>
      </w:r>
      <w:r w:rsidRPr="00C41119">
        <w:rPr>
          <w:rFonts w:ascii="Garamond" w:hAnsi="Garamond"/>
        </w:rPr>
        <w:t xml:space="preserve"> evolution</w:t>
      </w:r>
    </w:p>
    <w:p w14:paraId="55B96057" w14:textId="7A4001DF" w:rsidR="00C41119" w:rsidRDefault="00C41119" w:rsidP="00AF5A2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C41119">
        <w:rPr>
          <w:rFonts w:ascii="Garamond" w:hAnsi="Garamond"/>
        </w:rPr>
        <w:t>Issues of regulating public social relationships under conditions of globali</w:t>
      </w:r>
      <w:r>
        <w:rPr>
          <w:rFonts w:ascii="Garamond" w:hAnsi="Garamond"/>
        </w:rPr>
        <w:t>s</w:t>
      </w:r>
      <w:r w:rsidRPr="00C41119">
        <w:rPr>
          <w:rFonts w:ascii="Garamond" w:hAnsi="Garamond"/>
        </w:rPr>
        <w:t>ation</w:t>
      </w:r>
    </w:p>
    <w:p w14:paraId="72A8563F" w14:textId="77777777" w:rsidR="00C41119" w:rsidRDefault="00C41119" w:rsidP="00AF5A2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C41119">
        <w:rPr>
          <w:rFonts w:ascii="Garamond" w:hAnsi="Garamond"/>
        </w:rPr>
        <w:t>Legal challenges of traditional and novel private relationships</w:t>
      </w:r>
    </w:p>
    <w:p w14:paraId="227DA602" w14:textId="77777777" w:rsidR="00C41119" w:rsidRDefault="00C41119" w:rsidP="00AF5A2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C41119">
        <w:rPr>
          <w:rFonts w:ascii="Garamond" w:hAnsi="Garamond"/>
        </w:rPr>
        <w:t>Legal rights realization and protection within judicial and non-judicial procedures</w:t>
      </w:r>
    </w:p>
    <w:p w14:paraId="547E890F" w14:textId="0494C512" w:rsidR="00C41119" w:rsidRDefault="00C41119" w:rsidP="00AF5A2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C41119">
        <w:rPr>
          <w:rFonts w:ascii="Garamond" w:hAnsi="Garamond"/>
        </w:rPr>
        <w:t>International and national experience of countering crime</w:t>
      </w:r>
    </w:p>
    <w:p w14:paraId="62996DC6" w14:textId="77777777" w:rsidR="00C41119" w:rsidRDefault="00C41119" w:rsidP="00AF5A2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C41119">
        <w:rPr>
          <w:rFonts w:ascii="Garamond" w:hAnsi="Garamond"/>
        </w:rPr>
        <w:t>International aspects of legal rights realization and protection</w:t>
      </w:r>
    </w:p>
    <w:p w14:paraId="06394D1E" w14:textId="7DDB6990" w:rsidR="00376C22" w:rsidRDefault="00C41119" w:rsidP="00AF5A2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C41119">
        <w:rPr>
          <w:rFonts w:ascii="Garamond" w:hAnsi="Garamond"/>
        </w:rPr>
        <w:t>Legal education under conditions of globalization</w:t>
      </w:r>
    </w:p>
    <w:p w14:paraId="2FC77487" w14:textId="77777777" w:rsidR="003E3E6E" w:rsidRDefault="003E3E6E" w:rsidP="00C41119">
      <w:pPr>
        <w:rPr>
          <w:rFonts w:ascii="Garamond" w:hAnsi="Garamond"/>
          <w:b/>
          <w:bCs/>
        </w:rPr>
      </w:pPr>
    </w:p>
    <w:p w14:paraId="656DA7FB" w14:textId="3216CD1C" w:rsidR="00C41119" w:rsidRPr="00C41119" w:rsidRDefault="00C41119" w:rsidP="00AF5A2B">
      <w:pPr>
        <w:spacing w:after="0" w:line="240" w:lineRule="auto"/>
        <w:rPr>
          <w:rFonts w:ascii="Garamond" w:hAnsi="Garamond"/>
          <w:b/>
          <w:bCs/>
        </w:rPr>
      </w:pPr>
      <w:r w:rsidRPr="00C41119">
        <w:rPr>
          <w:rFonts w:ascii="Garamond" w:hAnsi="Garamond"/>
          <w:b/>
          <w:bCs/>
        </w:rPr>
        <w:t>ABSTRACT SUBMISSION:</w:t>
      </w:r>
    </w:p>
    <w:p w14:paraId="234B3819" w14:textId="45A1E421" w:rsidR="003E3E6E" w:rsidRDefault="00C41119" w:rsidP="00AF5A2B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Please submit a 2</w:t>
      </w:r>
      <w:r w:rsidR="00AB0C56">
        <w:rPr>
          <w:rFonts w:ascii="Garamond" w:hAnsi="Garamond"/>
        </w:rPr>
        <w:t>00-2</w:t>
      </w:r>
      <w:r>
        <w:rPr>
          <w:rFonts w:ascii="Garamond" w:hAnsi="Garamond"/>
        </w:rPr>
        <w:t>50 word abstract with a 200 word biography</w:t>
      </w:r>
      <w:r w:rsidR="003E3E6E">
        <w:rPr>
          <w:rFonts w:ascii="Garamond" w:hAnsi="Garamond"/>
        </w:rPr>
        <w:t xml:space="preserve">, by </w:t>
      </w:r>
      <w:r w:rsidR="003E3E6E" w:rsidRPr="00EE101E">
        <w:rPr>
          <w:rFonts w:ascii="Garamond" w:hAnsi="Garamond"/>
          <w:i/>
          <w:iCs/>
        </w:rPr>
        <w:t xml:space="preserve">12 noon </w:t>
      </w:r>
      <w:r w:rsidR="00315643">
        <w:rPr>
          <w:rFonts w:ascii="Garamond" w:hAnsi="Garamond"/>
          <w:i/>
          <w:iCs/>
        </w:rPr>
        <w:t xml:space="preserve">on </w:t>
      </w:r>
      <w:r w:rsidR="00EE101E">
        <w:rPr>
          <w:rFonts w:ascii="Garamond" w:hAnsi="Garamond"/>
          <w:i/>
          <w:iCs/>
        </w:rPr>
        <w:t>Monday</w:t>
      </w:r>
      <w:r w:rsidR="003E3E6E" w:rsidRPr="00EE101E">
        <w:rPr>
          <w:rFonts w:ascii="Garamond" w:hAnsi="Garamond"/>
          <w:i/>
          <w:iCs/>
        </w:rPr>
        <w:t xml:space="preserve"> 2</w:t>
      </w:r>
      <w:r w:rsidR="00EE101E">
        <w:rPr>
          <w:rFonts w:ascii="Garamond" w:hAnsi="Garamond"/>
          <w:i/>
          <w:iCs/>
        </w:rPr>
        <w:t>4</w:t>
      </w:r>
      <w:r w:rsidR="003E3E6E" w:rsidRPr="00EE101E">
        <w:rPr>
          <w:rFonts w:ascii="Garamond" w:hAnsi="Garamond"/>
          <w:i/>
          <w:iCs/>
        </w:rPr>
        <w:t xml:space="preserve"> </w:t>
      </w:r>
      <w:r w:rsidR="00EE101E">
        <w:rPr>
          <w:rFonts w:ascii="Garamond" w:hAnsi="Garamond"/>
          <w:i/>
          <w:iCs/>
        </w:rPr>
        <w:t>July</w:t>
      </w:r>
      <w:r w:rsidR="003E3E6E" w:rsidRPr="00EE101E">
        <w:rPr>
          <w:rFonts w:ascii="Garamond" w:hAnsi="Garamond"/>
          <w:i/>
          <w:iCs/>
        </w:rPr>
        <w:t xml:space="preserve"> 2023</w:t>
      </w:r>
      <w:r w:rsidR="003E3E6E">
        <w:rPr>
          <w:rFonts w:ascii="Garamond" w:hAnsi="Garamond"/>
        </w:rPr>
        <w:t>,</w:t>
      </w:r>
      <w:r>
        <w:rPr>
          <w:rFonts w:ascii="Garamond" w:hAnsi="Garamond"/>
        </w:rPr>
        <w:t xml:space="preserve"> to</w:t>
      </w:r>
      <w:r w:rsidR="003E3E6E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</w:p>
    <w:p w14:paraId="340078E6" w14:textId="3933AAB5" w:rsidR="003E3E6E" w:rsidRPr="00AF5A2B" w:rsidRDefault="00C41119" w:rsidP="00AF5A2B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AF5A2B">
        <w:rPr>
          <w:rFonts w:ascii="Garamond" w:hAnsi="Garamond"/>
        </w:rPr>
        <w:t>Judith Bourne</w:t>
      </w:r>
      <w:r w:rsidR="005758D2" w:rsidRPr="00AF5A2B">
        <w:rPr>
          <w:rFonts w:ascii="Garamond" w:hAnsi="Garamond"/>
        </w:rPr>
        <w:t>:</w:t>
      </w:r>
      <w:r w:rsidRPr="00AF5A2B">
        <w:rPr>
          <w:rFonts w:ascii="Garamond" w:hAnsi="Garamond"/>
        </w:rPr>
        <w:t xml:space="preserve"> </w:t>
      </w:r>
      <w:hyperlink r:id="rId10" w:history="1">
        <w:r w:rsidRPr="00AF5A2B">
          <w:rPr>
            <w:rStyle w:val="Hyperlink"/>
            <w:rFonts w:ascii="Garamond" w:hAnsi="Garamond"/>
          </w:rPr>
          <w:t>judith.bourne@stmarys.ac.uk</w:t>
        </w:r>
      </w:hyperlink>
      <w:r w:rsidRPr="00AF5A2B">
        <w:rPr>
          <w:rFonts w:ascii="Garamond" w:hAnsi="Garamond"/>
        </w:rPr>
        <w:t xml:space="preserve"> </w:t>
      </w:r>
      <w:r w:rsidR="00A0790E" w:rsidRPr="00AF5A2B">
        <w:rPr>
          <w:rFonts w:ascii="Garamond" w:hAnsi="Garamond"/>
        </w:rPr>
        <w:t xml:space="preserve"> and </w:t>
      </w:r>
    </w:p>
    <w:p w14:paraId="45BE1EB8" w14:textId="015D5DC6" w:rsidR="00C41119" w:rsidRPr="00AF5A2B" w:rsidRDefault="00A0790E" w:rsidP="00AF5A2B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 w:rsidRPr="00AF5A2B">
        <w:rPr>
          <w:rFonts w:ascii="Garamond" w:hAnsi="Garamond"/>
        </w:rPr>
        <w:t xml:space="preserve">Avis Whyte: </w:t>
      </w:r>
      <w:hyperlink r:id="rId11" w:history="1">
        <w:r w:rsidRPr="00AF5A2B">
          <w:rPr>
            <w:rStyle w:val="Hyperlink"/>
            <w:rFonts w:ascii="Garamond" w:hAnsi="Garamond"/>
          </w:rPr>
          <w:t>whytea@westminster.ac.uk</w:t>
        </w:r>
      </w:hyperlink>
      <w:r w:rsidRPr="00AF5A2B">
        <w:rPr>
          <w:rFonts w:ascii="Garamond" w:hAnsi="Garamond"/>
        </w:rPr>
        <w:t xml:space="preserve"> </w:t>
      </w:r>
    </w:p>
    <w:p w14:paraId="0B29ACE5" w14:textId="77777777" w:rsidR="00AF5A2B" w:rsidRDefault="00AF5A2B" w:rsidP="00AF5A2B">
      <w:pPr>
        <w:spacing w:after="0" w:line="240" w:lineRule="auto"/>
        <w:rPr>
          <w:rFonts w:ascii="Garamond" w:hAnsi="Garamond"/>
        </w:rPr>
      </w:pPr>
    </w:p>
    <w:p w14:paraId="0F0AEC4B" w14:textId="57E87051" w:rsidR="00C41119" w:rsidRPr="00C41119" w:rsidRDefault="00C41119" w:rsidP="00AF5A2B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We welcome papers from academic</w:t>
      </w:r>
      <w:r w:rsidR="00A0790E">
        <w:rPr>
          <w:rFonts w:ascii="Garamond" w:hAnsi="Garamond"/>
        </w:rPr>
        <w:t>s</w:t>
      </w:r>
      <w:r>
        <w:rPr>
          <w:rFonts w:ascii="Garamond" w:hAnsi="Garamond"/>
        </w:rPr>
        <w:t xml:space="preserve"> at all stages of their careers, lawyers and independent researchers.</w:t>
      </w:r>
    </w:p>
    <w:sectPr w:rsidR="00C41119" w:rsidRPr="00C41119" w:rsidSect="002C7691">
      <w:pgSz w:w="11906" w:h="16838"/>
      <w:pgMar w:top="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77CE" w14:textId="77777777" w:rsidR="00A618BF" w:rsidRDefault="00A618BF" w:rsidP="00C41119">
      <w:pPr>
        <w:spacing w:after="0" w:line="240" w:lineRule="auto"/>
      </w:pPr>
      <w:r>
        <w:separator/>
      </w:r>
    </w:p>
  </w:endnote>
  <w:endnote w:type="continuationSeparator" w:id="0">
    <w:p w14:paraId="01D644CE" w14:textId="77777777" w:rsidR="00A618BF" w:rsidRDefault="00A618BF" w:rsidP="00C4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1EBE" w14:textId="77777777" w:rsidR="00A618BF" w:rsidRDefault="00A618BF" w:rsidP="00C41119">
      <w:pPr>
        <w:spacing w:after="0" w:line="240" w:lineRule="auto"/>
      </w:pPr>
      <w:r>
        <w:separator/>
      </w:r>
    </w:p>
  </w:footnote>
  <w:footnote w:type="continuationSeparator" w:id="0">
    <w:p w14:paraId="6E0EF5FF" w14:textId="77777777" w:rsidR="00A618BF" w:rsidRDefault="00A618BF" w:rsidP="00C4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037BC"/>
    <w:multiLevelType w:val="hybridMultilevel"/>
    <w:tmpl w:val="89B42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94B27"/>
    <w:multiLevelType w:val="hybridMultilevel"/>
    <w:tmpl w:val="C2A01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658602">
    <w:abstractNumId w:val="1"/>
  </w:num>
  <w:num w:numId="2" w16cid:durableId="96450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3D"/>
    <w:rsid w:val="00137536"/>
    <w:rsid w:val="001E3B73"/>
    <w:rsid w:val="002C7691"/>
    <w:rsid w:val="002F685A"/>
    <w:rsid w:val="00315643"/>
    <w:rsid w:val="00376C22"/>
    <w:rsid w:val="003E3E6E"/>
    <w:rsid w:val="003F4FDA"/>
    <w:rsid w:val="005758D2"/>
    <w:rsid w:val="007B4B31"/>
    <w:rsid w:val="00805CF2"/>
    <w:rsid w:val="00943346"/>
    <w:rsid w:val="00A0790E"/>
    <w:rsid w:val="00A618BF"/>
    <w:rsid w:val="00AB0C56"/>
    <w:rsid w:val="00AF34D3"/>
    <w:rsid w:val="00AF5A2B"/>
    <w:rsid w:val="00C41119"/>
    <w:rsid w:val="00D3662C"/>
    <w:rsid w:val="00D439C1"/>
    <w:rsid w:val="00D84C73"/>
    <w:rsid w:val="00DC753D"/>
    <w:rsid w:val="00EE101E"/>
    <w:rsid w:val="00F97A00"/>
    <w:rsid w:val="00FA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B142"/>
  <w15:chartTrackingRefBased/>
  <w15:docId w15:val="{942D0921-9DBC-4376-9B36-86B4F664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1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1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3E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1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A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hytea@westminster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udith.bourne@stmarys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Bourne</dc:creator>
  <cp:keywords/>
  <dc:description/>
  <cp:lastModifiedBy>Judith Bourne</cp:lastModifiedBy>
  <cp:revision>2</cp:revision>
  <dcterms:created xsi:type="dcterms:W3CDTF">2023-03-31T15:40:00Z</dcterms:created>
  <dcterms:modified xsi:type="dcterms:W3CDTF">2023-03-31T15:40:00Z</dcterms:modified>
</cp:coreProperties>
</file>