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D278" w14:textId="77777777" w:rsidR="002C19F1" w:rsidRDefault="002C19F1" w:rsidP="002C19F1">
      <w:pPr>
        <w:pStyle w:val="NormalWeb"/>
        <w:spacing w:before="0" w:beforeAutospacing="0" w:after="0" w:afterAutospacing="0"/>
      </w:pPr>
      <w:r>
        <w:rPr>
          <w:rFonts w:ascii="Times New Roman" w:hAnsi="Times New Roman" w:cs="Times New Roman"/>
          <w:b/>
          <w:bCs/>
          <w:color w:val="833C0B"/>
          <w:sz w:val="24"/>
          <w:szCs w:val="24"/>
        </w:rPr>
        <w:t>China Law and Society Review</w:t>
      </w:r>
    </w:p>
    <w:p w14:paraId="451F34B6" w14:textId="77777777" w:rsidR="002C19F1" w:rsidRDefault="002C19F1" w:rsidP="002C19F1">
      <w:pPr>
        <w:pStyle w:val="NormalWeb"/>
        <w:spacing w:before="0" w:beforeAutospacing="0" w:after="0" w:afterAutospacing="0"/>
      </w:pPr>
    </w:p>
    <w:p w14:paraId="59361257" w14:textId="77777777" w:rsidR="002C19F1" w:rsidRDefault="002C19F1" w:rsidP="002C19F1">
      <w:pPr>
        <w:pStyle w:val="NormalWeb"/>
        <w:spacing w:before="0" w:beforeAutospacing="0" w:after="0" w:afterAutospacing="0"/>
        <w:jc w:val="both"/>
      </w:pPr>
      <w:r>
        <w:rPr>
          <w:rFonts w:ascii="Times New Roman" w:hAnsi="Times New Roman" w:cs="Times New Roman"/>
          <w:b/>
          <w:bCs/>
          <w:color w:val="000000"/>
          <w:sz w:val="24"/>
          <w:szCs w:val="24"/>
        </w:rPr>
        <w:t>China Law and Society Review (CLSR) is now welcoming submissions for its upcoming issues. CLSR is a highly-acclaimed, peer-reviewed academic journal, published by Brill in partnership with the University of Hong Kong Faculty of Law. The journal aims to facilitate a deeper understanding of the development and functioning of legal and social institutions in China, particularly the relations and interactions between law and society.</w:t>
      </w:r>
    </w:p>
    <w:p w14:paraId="0A6A86D9" w14:textId="77777777" w:rsidR="002C19F1" w:rsidRDefault="002C19F1" w:rsidP="002C19F1">
      <w:pPr>
        <w:pStyle w:val="NormalWeb"/>
        <w:spacing w:before="0" w:beforeAutospacing="0" w:after="0" w:afterAutospacing="0"/>
        <w:jc w:val="both"/>
      </w:pPr>
      <w:r>
        <w:rPr>
          <w:rFonts w:ascii="Times New Roman" w:hAnsi="Times New Roman" w:cs="Times New Roman"/>
          <w:b/>
          <w:bCs/>
          <w:color w:val="000000"/>
          <w:sz w:val="24"/>
          <w:szCs w:val="24"/>
        </w:rPr>
        <w:t xml:space="preserve">We are seeking original research and review articles that provide cutting-edge insights into interdisciplinary </w:t>
      </w:r>
      <w:proofErr w:type="spellStart"/>
      <w:r>
        <w:rPr>
          <w:rFonts w:ascii="Times New Roman" w:hAnsi="Times New Roman" w:cs="Times New Roman"/>
          <w:b/>
          <w:bCs/>
          <w:color w:val="000000"/>
          <w:sz w:val="24"/>
          <w:szCs w:val="24"/>
        </w:rPr>
        <w:t>socio-legal</w:t>
      </w:r>
      <w:proofErr w:type="spellEnd"/>
      <w:r>
        <w:rPr>
          <w:rFonts w:ascii="Times New Roman" w:hAnsi="Times New Roman" w:cs="Times New Roman"/>
          <w:b/>
          <w:bCs/>
          <w:color w:val="000000"/>
          <w:sz w:val="24"/>
          <w:szCs w:val="24"/>
        </w:rPr>
        <w:t xml:space="preserve"> topics. These may include, but are not limited to, legal consciousness, access to justice, rule of law, law and development, courts, legal professions, human rights, law enforcement and compliance, regulation and governance, ethics and corruption, central-local relations, and formal and informal institutions. We extend our invitation to scholars and researchers around the globe, including those based in China and overseas. We believe that a diverse array of ideas and perspectives can enrich our understanding of law and society in China and contribute to the global discourse on these critical topics.</w:t>
      </w:r>
    </w:p>
    <w:p w14:paraId="33C3F43F" w14:textId="77777777" w:rsidR="002C19F1" w:rsidRDefault="002C19F1" w:rsidP="002C19F1">
      <w:pPr>
        <w:pStyle w:val="NormalWeb"/>
        <w:spacing w:before="0" w:beforeAutospacing="0" w:after="0" w:afterAutospacing="0"/>
        <w:jc w:val="both"/>
      </w:pPr>
    </w:p>
    <w:p w14:paraId="38D54315" w14:textId="7F7DDE50" w:rsidR="00BE739F" w:rsidRDefault="002C19F1" w:rsidP="002C19F1">
      <w:r>
        <w:rPr>
          <w:rFonts w:ascii="Times New Roman" w:hAnsi="Times New Roman" w:cs="Times New Roman"/>
          <w:b/>
          <w:bCs/>
          <w:color w:val="000000"/>
          <w:sz w:val="24"/>
          <w:szCs w:val="24"/>
        </w:rPr>
        <w:t>Further information regarding previous editions and submission guidelines are available on the journal’s official website</w:t>
      </w:r>
      <w:r>
        <w:rPr>
          <w:rFonts w:ascii="Times New Roman" w:hAnsi="Times New Roman" w:cs="Times New Roman"/>
          <w:b/>
          <w:bCs/>
          <w:color w:val="833C0B"/>
          <w:sz w:val="24"/>
          <w:szCs w:val="24"/>
        </w:rPr>
        <w:t xml:space="preserve">: </w:t>
      </w:r>
      <w:hyperlink r:id="rId4" w:history="1">
        <w:r>
          <w:rPr>
            <w:rStyle w:val="Hyperlink"/>
            <w:rFonts w:ascii="Times New Roman" w:hAnsi="Times New Roman" w:cs="Times New Roman"/>
            <w:b/>
            <w:bCs/>
            <w:sz w:val="24"/>
            <w:szCs w:val="24"/>
          </w:rPr>
          <w:t>https://brill.com/view/journals/clsr/clsr-overview.xml</w:t>
        </w:r>
      </w:hyperlink>
    </w:p>
    <w:sectPr w:rsidR="00BE739F" w:rsidSect="00723C9D">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2C19F1"/>
    <w:rsid w:val="00026838"/>
    <w:rsid w:val="000734CC"/>
    <w:rsid w:val="0007449A"/>
    <w:rsid w:val="000C1D4B"/>
    <w:rsid w:val="0010107A"/>
    <w:rsid w:val="001728C2"/>
    <w:rsid w:val="001B2E87"/>
    <w:rsid w:val="002330C0"/>
    <w:rsid w:val="002445E7"/>
    <w:rsid w:val="00246DEE"/>
    <w:rsid w:val="00254070"/>
    <w:rsid w:val="002C059E"/>
    <w:rsid w:val="002C19F1"/>
    <w:rsid w:val="002C202B"/>
    <w:rsid w:val="00302528"/>
    <w:rsid w:val="00383430"/>
    <w:rsid w:val="00403AA6"/>
    <w:rsid w:val="00407101"/>
    <w:rsid w:val="0041375D"/>
    <w:rsid w:val="00423B2D"/>
    <w:rsid w:val="00425C7D"/>
    <w:rsid w:val="00436C22"/>
    <w:rsid w:val="00444B12"/>
    <w:rsid w:val="00487FAD"/>
    <w:rsid w:val="005165AD"/>
    <w:rsid w:val="00521F6E"/>
    <w:rsid w:val="005816D2"/>
    <w:rsid w:val="005D1540"/>
    <w:rsid w:val="00630446"/>
    <w:rsid w:val="00642226"/>
    <w:rsid w:val="00690E01"/>
    <w:rsid w:val="006B023A"/>
    <w:rsid w:val="006F5380"/>
    <w:rsid w:val="00723C9D"/>
    <w:rsid w:val="0076018A"/>
    <w:rsid w:val="00765E73"/>
    <w:rsid w:val="00783C7B"/>
    <w:rsid w:val="007A507D"/>
    <w:rsid w:val="007F2603"/>
    <w:rsid w:val="0082274E"/>
    <w:rsid w:val="00823D44"/>
    <w:rsid w:val="00874192"/>
    <w:rsid w:val="00893C70"/>
    <w:rsid w:val="008B43DA"/>
    <w:rsid w:val="008C006F"/>
    <w:rsid w:val="008D32FC"/>
    <w:rsid w:val="00941ACF"/>
    <w:rsid w:val="00984452"/>
    <w:rsid w:val="009C3F22"/>
    <w:rsid w:val="00A15CEB"/>
    <w:rsid w:val="00A21742"/>
    <w:rsid w:val="00A24007"/>
    <w:rsid w:val="00A44694"/>
    <w:rsid w:val="00A75817"/>
    <w:rsid w:val="00A82D37"/>
    <w:rsid w:val="00A9701B"/>
    <w:rsid w:val="00AA43BE"/>
    <w:rsid w:val="00AA7F9B"/>
    <w:rsid w:val="00AB5425"/>
    <w:rsid w:val="00AB6CEE"/>
    <w:rsid w:val="00B3400A"/>
    <w:rsid w:val="00B43D94"/>
    <w:rsid w:val="00B50357"/>
    <w:rsid w:val="00B654DF"/>
    <w:rsid w:val="00BA4681"/>
    <w:rsid w:val="00BB5897"/>
    <w:rsid w:val="00BE739F"/>
    <w:rsid w:val="00BF1709"/>
    <w:rsid w:val="00C769D0"/>
    <w:rsid w:val="00CD6FC3"/>
    <w:rsid w:val="00CE4D26"/>
    <w:rsid w:val="00D06BF8"/>
    <w:rsid w:val="00D42BB5"/>
    <w:rsid w:val="00D51759"/>
    <w:rsid w:val="00D543BC"/>
    <w:rsid w:val="00D56911"/>
    <w:rsid w:val="00D85BD9"/>
    <w:rsid w:val="00DC3001"/>
    <w:rsid w:val="00E02996"/>
    <w:rsid w:val="00E11673"/>
    <w:rsid w:val="00E12A2C"/>
    <w:rsid w:val="00E2169F"/>
    <w:rsid w:val="00E30C7D"/>
    <w:rsid w:val="00E453EF"/>
    <w:rsid w:val="00E84652"/>
    <w:rsid w:val="00F14D6C"/>
    <w:rsid w:val="00F448B6"/>
    <w:rsid w:val="00F564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412D"/>
  <w15:chartTrackingRefBased/>
  <w15:docId w15:val="{42DD420D-C50A-401D-A6FE-ADA54918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9F1"/>
    <w:rPr>
      <w:color w:val="0000FF"/>
      <w:u w:val="single"/>
    </w:rPr>
  </w:style>
  <w:style w:type="paragraph" w:styleId="NormalWeb">
    <w:name w:val="Normal (Web)"/>
    <w:basedOn w:val="Normal"/>
    <w:uiPriority w:val="99"/>
    <w:semiHidden/>
    <w:unhideWhenUsed/>
    <w:rsid w:val="002C19F1"/>
    <w:pPr>
      <w:spacing w:before="100" w:beforeAutospacing="1" w:after="100" w:afterAutospacing="1"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ill.com/view/journals/clsr/clsr-overview.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2023-09-08T10:25:00Z</dcterms:created>
  <dcterms:modified xsi:type="dcterms:W3CDTF">2023-09-08T10:25:00Z</dcterms:modified>
</cp:coreProperties>
</file>