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B051" w14:textId="77777777" w:rsidR="00B5554D" w:rsidRDefault="00B5554D" w:rsidP="00B5554D">
      <w:pPr>
        <w:jc w:val="center"/>
        <w:rPr>
          <w:rFonts w:ascii="Calibri" w:eastAsia="Times New Roman" w:hAnsi="Calibri" w:cs="Calibri"/>
          <w:color w:val="002451"/>
          <w:sz w:val="22"/>
          <w:szCs w:val="22"/>
        </w:rPr>
      </w:pPr>
      <w:r>
        <w:rPr>
          <w:rFonts w:ascii="Calibri" w:eastAsia="Times New Roman" w:hAnsi="Calibri" w:cs="Calibri"/>
          <w:b/>
          <w:bCs/>
          <w:color w:val="002451"/>
          <w:sz w:val="22"/>
          <w:szCs w:val="22"/>
        </w:rPr>
        <w:t>Modern Slavery and Human Trafficking</w:t>
      </w:r>
    </w:p>
    <w:p w14:paraId="5A3BD74F" w14:textId="77777777" w:rsidR="00B5554D" w:rsidRDefault="00B5554D" w:rsidP="00B5554D">
      <w:pPr>
        <w:jc w:val="center"/>
        <w:rPr>
          <w:rFonts w:ascii="Calibri" w:eastAsia="Times New Roman" w:hAnsi="Calibri" w:cs="Calibri"/>
          <w:color w:val="002451"/>
          <w:sz w:val="22"/>
          <w:szCs w:val="22"/>
        </w:rPr>
      </w:pPr>
      <w:r>
        <w:rPr>
          <w:rFonts w:ascii="Calibri" w:eastAsia="Times New Roman" w:hAnsi="Calibri" w:cs="Calibri"/>
          <w:b/>
          <w:bCs/>
          <w:color w:val="002451"/>
          <w:sz w:val="22"/>
          <w:szCs w:val="22"/>
        </w:rPr>
        <w:t>3 June 2025</w:t>
      </w:r>
    </w:p>
    <w:p w14:paraId="44BFE144" w14:textId="77777777" w:rsidR="00B5554D" w:rsidRDefault="00B5554D" w:rsidP="00B5554D">
      <w:pPr>
        <w:jc w:val="center"/>
        <w:rPr>
          <w:rFonts w:ascii="Calibri" w:eastAsia="Times New Roman" w:hAnsi="Calibri" w:cs="Calibri"/>
          <w:color w:val="002451"/>
          <w:sz w:val="22"/>
          <w:szCs w:val="22"/>
        </w:rPr>
      </w:pPr>
      <w:r>
        <w:rPr>
          <w:rFonts w:ascii="Calibri" w:eastAsia="Times New Roman" w:hAnsi="Calibri" w:cs="Calibri"/>
          <w:b/>
          <w:bCs/>
          <w:color w:val="002451"/>
          <w:sz w:val="22"/>
          <w:szCs w:val="22"/>
        </w:rPr>
        <w:t>10:00-16:30 (BST)</w:t>
      </w:r>
    </w:p>
    <w:p w14:paraId="1031D94E" w14:textId="77777777" w:rsidR="00B5554D" w:rsidRDefault="00B5554D" w:rsidP="00B5554D">
      <w:pPr>
        <w:jc w:val="center"/>
        <w:rPr>
          <w:rFonts w:ascii="Calibri" w:eastAsia="Times New Roman" w:hAnsi="Calibri" w:cs="Calibri"/>
          <w:color w:val="002451"/>
          <w:sz w:val="22"/>
          <w:szCs w:val="22"/>
        </w:rPr>
      </w:pPr>
      <w:r>
        <w:rPr>
          <w:rFonts w:ascii="Calibri" w:eastAsia="Times New Roman" w:hAnsi="Calibri" w:cs="Calibri"/>
          <w:b/>
          <w:bCs/>
          <w:color w:val="002451"/>
          <w:sz w:val="22"/>
          <w:szCs w:val="22"/>
        </w:rPr>
        <w:t>Online conference</w:t>
      </w:r>
    </w:p>
    <w:p w14:paraId="7C20E018" w14:textId="77777777" w:rsidR="00B5554D" w:rsidRDefault="00B5554D" w:rsidP="00B5554D">
      <w:pPr>
        <w:spacing w:after="240"/>
        <w:rPr>
          <w:rFonts w:ascii="Calibri" w:eastAsia="Times New Roman" w:hAnsi="Calibri" w:cs="Calibri"/>
          <w:color w:val="002451"/>
          <w:sz w:val="22"/>
          <w:szCs w:val="22"/>
        </w:rPr>
      </w:pPr>
      <w:r>
        <w:rPr>
          <w:rFonts w:ascii="Calibri" w:eastAsia="Times New Roman" w:hAnsi="Calibri" w:cs="Calibri"/>
          <w:b/>
          <w:bCs/>
          <w:color w:val="002451"/>
          <w:sz w:val="22"/>
          <w:szCs w:val="22"/>
        </w:rPr>
        <w:t>Call for Abstracts due no later than: 23 April 2025</w:t>
      </w:r>
    </w:p>
    <w:p w14:paraId="1441F960" w14:textId="77777777" w:rsidR="00B5554D" w:rsidRDefault="00B5554D" w:rsidP="00B5554D">
      <w:pPr>
        <w:jc w:val="both"/>
        <w:rPr>
          <w:rFonts w:ascii="Calibri" w:eastAsia="Times New Roman" w:hAnsi="Calibri" w:cs="Calibri"/>
          <w:color w:val="002451"/>
          <w:sz w:val="22"/>
          <w:szCs w:val="22"/>
        </w:rPr>
      </w:pPr>
      <w:r>
        <w:rPr>
          <w:rFonts w:ascii="Calibri" w:eastAsia="Times New Roman" w:hAnsi="Calibri" w:cs="Calibri"/>
          <w:color w:val="002451"/>
          <w:sz w:val="22"/>
          <w:szCs w:val="22"/>
        </w:rPr>
        <w:t>This international, inter-institutional conference organised in association with INTERPOL and hosted by Derby University, in partnership with Cardiff University, University of Portsmouth, and Università Cattolica del Sacro Cuore, aims to explore, discuss and investigate the phenomena of modern slavery and human trafficking. </w:t>
      </w:r>
    </w:p>
    <w:p w14:paraId="5C249562" w14:textId="77777777" w:rsidR="00B5554D" w:rsidRDefault="00B5554D" w:rsidP="00B5554D">
      <w:pPr>
        <w:jc w:val="both"/>
        <w:rPr>
          <w:rFonts w:ascii="Calibri" w:eastAsia="Times New Roman" w:hAnsi="Calibri" w:cs="Calibri"/>
          <w:color w:val="002451"/>
          <w:sz w:val="22"/>
          <w:szCs w:val="22"/>
        </w:rPr>
      </w:pPr>
      <w:r>
        <w:rPr>
          <w:rFonts w:ascii="Calibri" w:eastAsia="Times New Roman" w:hAnsi="Calibri" w:cs="Calibri"/>
          <w:color w:val="002451"/>
          <w:sz w:val="22"/>
          <w:szCs w:val="22"/>
        </w:rPr>
        <w:t>Contributions to this Conference will provide scholars and policymakers with a more comprehensive and nuanced understanding of the evolution and features of modern slavery and human trafficking, the victims of these phenomena, the identity and typology of the entities involved in these phenomena, and the challenges that face stakeholders in the fight against these phenomena. </w:t>
      </w:r>
    </w:p>
    <w:p w14:paraId="13E8D7CA" w14:textId="77777777" w:rsidR="00B5554D" w:rsidRDefault="00B5554D" w:rsidP="00B5554D">
      <w:pPr>
        <w:jc w:val="both"/>
        <w:rPr>
          <w:rFonts w:ascii="Calibri" w:eastAsia="Times New Roman" w:hAnsi="Calibri" w:cs="Calibri"/>
          <w:color w:val="002451"/>
          <w:sz w:val="22"/>
          <w:szCs w:val="22"/>
        </w:rPr>
      </w:pPr>
      <w:r>
        <w:rPr>
          <w:rFonts w:ascii="Calibri" w:eastAsia="Times New Roman" w:hAnsi="Calibri" w:cs="Calibri"/>
          <w:color w:val="002451"/>
          <w:sz w:val="22"/>
          <w:szCs w:val="22"/>
        </w:rPr>
        <w:t>This Conference also aims to gather ideas for potential solutions and spot new hurdles on the horizon. Topics of interest include, but are not limited to: </w:t>
      </w:r>
    </w:p>
    <w:p w14:paraId="4E02F221"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  The fight against modern slavery and/or human trafficking </w:t>
      </w:r>
    </w:p>
    <w:p w14:paraId="620FB2C1"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 The legal frameworks that have been developed to address modern slavery and/or human trafficking </w:t>
      </w:r>
    </w:p>
    <w:p w14:paraId="0F497CFE"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 The role of international actors  </w:t>
      </w:r>
    </w:p>
    <w:p w14:paraId="114CDED0"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 The projected future of human trafficking and/or modern slavery </w:t>
      </w:r>
    </w:p>
    <w:p w14:paraId="4D0C906D"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  The influence of the internet, more specifically AI, in facilitating these crimes </w:t>
      </w:r>
    </w:p>
    <w:p w14:paraId="760D8EA5"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 Involvement and liability of digital providers for their involvement in these phenomena </w:t>
      </w:r>
    </w:p>
    <w:p w14:paraId="0126431C" w14:textId="77777777" w:rsidR="00B5554D" w:rsidRDefault="00B5554D" w:rsidP="00B5554D">
      <w:pPr>
        <w:spacing w:after="240"/>
        <w:rPr>
          <w:rFonts w:ascii="Calibri" w:eastAsia="Times New Roman" w:hAnsi="Calibri" w:cs="Calibri"/>
          <w:color w:val="002451"/>
          <w:sz w:val="22"/>
          <w:szCs w:val="22"/>
        </w:rPr>
      </w:pPr>
      <w:r>
        <w:rPr>
          <w:rFonts w:ascii="Calibri" w:eastAsia="Times New Roman" w:hAnsi="Calibri" w:cs="Calibri"/>
          <w:color w:val="002451"/>
          <w:sz w:val="22"/>
          <w:szCs w:val="22"/>
        </w:rPr>
        <w:t>- Emerging transnational threats</w:t>
      </w:r>
    </w:p>
    <w:p w14:paraId="33E943B1"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b/>
          <w:bCs/>
          <w:color w:val="002451"/>
          <w:sz w:val="22"/>
          <w:szCs w:val="22"/>
        </w:rPr>
        <w:t>Decision timeline:</w:t>
      </w:r>
    </w:p>
    <w:p w14:paraId="4570A66F"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If you're interested in delivering a paper, please submit your abstract and biographical details, no later than 23 April 2025, using the online form at:</w:t>
      </w:r>
    </w:p>
    <w:p w14:paraId="5F2D2F16" w14:textId="77777777" w:rsidR="00B5554D" w:rsidRDefault="00B5554D" w:rsidP="00B5554D">
      <w:pPr>
        <w:rPr>
          <w:rFonts w:ascii="Calibri" w:eastAsia="Times New Roman" w:hAnsi="Calibri" w:cs="Calibri"/>
          <w:color w:val="0000FF"/>
          <w:sz w:val="22"/>
          <w:szCs w:val="22"/>
        </w:rPr>
      </w:pPr>
      <w:hyperlink r:id="rId4" w:history="1">
        <w:r>
          <w:rPr>
            <w:rStyle w:val="Hyperlink"/>
            <w:rFonts w:ascii="Calibri" w:eastAsia="Times New Roman" w:hAnsi="Calibri" w:cs="Calibri"/>
            <w:sz w:val="22"/>
            <w:szCs w:val="22"/>
          </w:rPr>
          <w:t>https://forms.office.com/e/VecHUU5xns</w:t>
        </w:r>
      </w:hyperlink>
    </w:p>
    <w:p w14:paraId="7D0B512B"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Decisions on the acceptance of proposals and the invitation to present at the conference will be communicated in May 2025.</w:t>
      </w:r>
    </w:p>
    <w:p w14:paraId="3635D5D5" w14:textId="0F3848A9"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Thank you for your interest and taking the time to respond to our call,</w:t>
      </w:r>
      <w:r>
        <w:rPr>
          <w:rFonts w:ascii="Calibri" w:eastAsia="Times New Roman" w:hAnsi="Calibri" w:cs="Calibri"/>
          <w:color w:val="002451"/>
          <w:sz w:val="22"/>
          <w:szCs w:val="22"/>
        </w:rPr>
        <w:br/>
        <w:t>Michala Meiselles</w:t>
      </w:r>
    </w:p>
    <w:p w14:paraId="4A5925EB" w14:textId="77777777" w:rsidR="00B5554D" w:rsidRDefault="00B5554D" w:rsidP="00B5554D">
      <w:pPr>
        <w:rPr>
          <w:rFonts w:ascii="Calibri" w:eastAsia="Times New Roman" w:hAnsi="Calibri" w:cs="Calibri"/>
          <w:color w:val="002451"/>
          <w:sz w:val="22"/>
          <w:szCs w:val="22"/>
        </w:rPr>
      </w:pPr>
      <w:r>
        <w:rPr>
          <w:rFonts w:ascii="Calibri" w:eastAsia="Times New Roman" w:hAnsi="Calibri" w:cs="Calibri"/>
          <w:color w:val="002451"/>
          <w:sz w:val="22"/>
          <w:szCs w:val="22"/>
        </w:rPr>
        <w:t>Conference Convenor (</w:t>
      </w:r>
      <w:hyperlink r:id="rId5" w:history="1">
        <w:r>
          <w:rPr>
            <w:rStyle w:val="Hyperlink"/>
            <w:rFonts w:ascii="Calibri" w:eastAsia="Times New Roman" w:hAnsi="Calibri" w:cs="Calibri"/>
            <w:sz w:val="22"/>
            <w:szCs w:val="22"/>
          </w:rPr>
          <w:t>m.meiselles@derby.ac.uk</w:t>
        </w:r>
      </w:hyperlink>
      <w:r>
        <w:rPr>
          <w:rFonts w:ascii="Calibri" w:eastAsia="Times New Roman" w:hAnsi="Calibri" w:cs="Calibri"/>
          <w:color w:val="002451"/>
          <w:sz w:val="22"/>
          <w:szCs w:val="22"/>
        </w:rPr>
        <w:t>)</w:t>
      </w:r>
    </w:p>
    <w:p w14:paraId="2ADCA022"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4D"/>
    <w:rsid w:val="000F182A"/>
    <w:rsid w:val="001E2D02"/>
    <w:rsid w:val="00260A59"/>
    <w:rsid w:val="00282B10"/>
    <w:rsid w:val="00564A66"/>
    <w:rsid w:val="006A32EE"/>
    <w:rsid w:val="00745977"/>
    <w:rsid w:val="00796CB6"/>
    <w:rsid w:val="007B7207"/>
    <w:rsid w:val="007C1409"/>
    <w:rsid w:val="007D05C6"/>
    <w:rsid w:val="008C7D2D"/>
    <w:rsid w:val="008E0826"/>
    <w:rsid w:val="0099589C"/>
    <w:rsid w:val="00B5554D"/>
    <w:rsid w:val="00B91B56"/>
    <w:rsid w:val="00BE2756"/>
    <w:rsid w:val="00D445E4"/>
    <w:rsid w:val="00D461E1"/>
    <w:rsid w:val="00D82AAA"/>
    <w:rsid w:val="00DF4EF2"/>
    <w:rsid w:val="00E355C9"/>
    <w:rsid w:val="00EE14FB"/>
    <w:rsid w:val="00EF3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1631"/>
  <w15:chartTrackingRefBased/>
  <w15:docId w15:val="{B8DE42CB-7829-4D70-9304-11A5A08D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5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meiselles@derby.ac.uk" TargetMode="External"/><Relationship Id="rId4" Type="http://schemas.openxmlformats.org/officeDocument/2006/relationships/hyperlink" Target="https://forms.office.com/e/VecHUU5x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2025-03-20T11:55:00Z</dcterms:created>
  <dcterms:modified xsi:type="dcterms:W3CDTF">2025-03-20T11:56:00Z</dcterms:modified>
</cp:coreProperties>
</file>